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5B94663" w14:textId="77777777" w:rsidR="000813E1" w:rsidRDefault="009F3DB1">
      <w:pPr>
        <w:rPr>
          <w:color w:val="6AA84F"/>
          <w:sz w:val="60"/>
          <w:szCs w:val="60"/>
        </w:rPr>
      </w:pPr>
      <w:bookmarkStart w:id="0" w:name="_GoBack"/>
      <w:bookmarkEnd w:id="0"/>
      <w:r>
        <w:rPr>
          <w:color w:val="6AA84F"/>
          <w:sz w:val="60"/>
          <w:szCs w:val="60"/>
        </w:rPr>
        <w:t xml:space="preserve">Partial Prune Palm Procedure </w:t>
      </w:r>
    </w:p>
    <w:p w14:paraId="75B94664" w14:textId="77777777" w:rsidR="000813E1" w:rsidRDefault="009F3DB1">
      <w:pPr>
        <w:rPr>
          <w:sz w:val="24"/>
          <w:szCs w:val="24"/>
        </w:rPr>
      </w:pPr>
      <w:r>
        <w:rPr>
          <w:sz w:val="24"/>
          <w:szCs w:val="24"/>
        </w:rPr>
        <w:t>Palms that will not maintain clearance for the cycle pose a significant risk to compliance and have the potential to negatively affect the safe and reliable delivery of power. SDG&amp;E has instructed all contractors to pursue removal on this type of vegetatio</w:t>
      </w:r>
      <w:r>
        <w:rPr>
          <w:sz w:val="24"/>
          <w:szCs w:val="24"/>
        </w:rPr>
        <w:t xml:space="preserve">n. If removal by the homeowner is not authorized, severe pruning that will likely compromise the future health of the vegetation will take place. DRG's responsibility when finding this type of situation is to inform the property owner of the violation and </w:t>
      </w:r>
      <w:r>
        <w:rPr>
          <w:sz w:val="24"/>
          <w:szCs w:val="24"/>
        </w:rPr>
        <w:t xml:space="preserve">the safety risks involved &amp; to educate them on "Right Tree Right Place". Finally, always document the removal attempt in Infra Map. </w:t>
      </w:r>
    </w:p>
    <w:p w14:paraId="75B94665" w14:textId="77777777" w:rsidR="000813E1" w:rsidRDefault="000813E1">
      <w:pPr>
        <w:rPr>
          <w:b/>
          <w:sz w:val="28"/>
          <w:szCs w:val="28"/>
        </w:rPr>
      </w:pPr>
    </w:p>
    <w:p w14:paraId="75B94666" w14:textId="77777777" w:rsidR="000813E1" w:rsidRDefault="009F3DB1">
      <w:pPr>
        <w:rPr>
          <w:sz w:val="28"/>
          <w:szCs w:val="28"/>
        </w:rPr>
      </w:pPr>
      <w:r>
        <w:rPr>
          <w:b/>
          <w:sz w:val="28"/>
          <w:szCs w:val="28"/>
        </w:rPr>
        <w:t xml:space="preserve">"Palm Removal Candidate" - Any palm that will be a memo in its future </w:t>
      </w:r>
    </w:p>
    <w:p w14:paraId="75B94667" w14:textId="77777777" w:rsidR="000813E1" w:rsidRDefault="009F3DB1">
      <w:pPr>
        <w:numPr>
          <w:ilvl w:val="0"/>
          <w:numId w:val="2"/>
        </w:numPr>
      </w:pPr>
      <w:r>
        <w:t>If removal attempt is unsuccessful and only a "part</w:t>
      </w:r>
      <w:r>
        <w:t xml:space="preserve">ial prune" can be achieved or the palm will not maintain compliance for 13 months, Pre-Inspectors will apply the canned comment "Palm Removal Candidate" into the Location Info tab found under the "misc tree comments" drop down menu. </w:t>
      </w:r>
    </w:p>
    <w:p w14:paraId="75B94668" w14:textId="77777777" w:rsidR="000813E1" w:rsidRDefault="009F3DB1">
      <w:pPr>
        <w:numPr>
          <w:ilvl w:val="0"/>
          <w:numId w:val="2"/>
        </w:numPr>
        <w:rPr>
          <w:b/>
        </w:rPr>
      </w:pPr>
      <w:r>
        <w:rPr>
          <w:b/>
        </w:rPr>
        <w:t>This comment is requir</w:t>
      </w:r>
      <w:r>
        <w:rPr>
          <w:b/>
        </w:rPr>
        <w:t xml:space="preserve">ed in all memo palms. </w:t>
      </w:r>
    </w:p>
    <w:p w14:paraId="75B94669" w14:textId="77777777" w:rsidR="000813E1" w:rsidRDefault="000813E1"/>
    <w:p w14:paraId="75B9466A" w14:textId="77777777" w:rsidR="000813E1" w:rsidRDefault="009F3DB1">
      <w:pPr>
        <w:rPr>
          <w:sz w:val="28"/>
          <w:szCs w:val="28"/>
        </w:rPr>
      </w:pPr>
      <w:r>
        <w:t>A list of palms containing the "Palm Removal Candidate" comment will be created by running a report and the respective Area Forester, Area Lead, Team Lead or designated Pre-Inspector will follow up with a field visit to more aggress</w:t>
      </w:r>
      <w:r>
        <w:t>ively pursue removal of these palms prior to routine tree prune activities.</w:t>
      </w:r>
      <w:r>
        <w:rPr>
          <w:sz w:val="28"/>
          <w:szCs w:val="28"/>
        </w:rPr>
        <w:t xml:space="preserve"> </w:t>
      </w:r>
    </w:p>
    <w:p w14:paraId="75B9466B" w14:textId="77777777" w:rsidR="000813E1" w:rsidRDefault="000813E1">
      <w:pPr>
        <w:rPr>
          <w:sz w:val="28"/>
          <w:szCs w:val="28"/>
        </w:rPr>
      </w:pPr>
    </w:p>
    <w:p w14:paraId="75B9466C" w14:textId="77777777" w:rsidR="000813E1" w:rsidRDefault="009F3DB1">
      <w:pPr>
        <w:rPr>
          <w:b/>
          <w:sz w:val="28"/>
          <w:szCs w:val="28"/>
        </w:rPr>
      </w:pPr>
      <w:r>
        <w:rPr>
          <w:b/>
          <w:sz w:val="28"/>
          <w:szCs w:val="28"/>
        </w:rPr>
        <w:t xml:space="preserve">Partial Prune </w:t>
      </w:r>
    </w:p>
    <w:p w14:paraId="75B9466D" w14:textId="77777777" w:rsidR="000813E1" w:rsidRDefault="009F3DB1">
      <w:pPr>
        <w:numPr>
          <w:ilvl w:val="0"/>
          <w:numId w:val="1"/>
        </w:numPr>
      </w:pPr>
      <w:r>
        <w:t>Any palm where trimmers can not achieve 10 feet of clearance to the high voltage power lines (primary voltage) or, once pruned, may be a memo by the next Pre-Inspe</w:t>
      </w:r>
      <w:r>
        <w:t xml:space="preserve">ction cycle. </w:t>
      </w:r>
    </w:p>
    <w:p w14:paraId="75B9466E" w14:textId="77777777" w:rsidR="000813E1" w:rsidRDefault="009F3DB1">
      <w:pPr>
        <w:numPr>
          <w:ilvl w:val="0"/>
          <w:numId w:val="1"/>
        </w:numPr>
      </w:pPr>
      <w:r>
        <w:t xml:space="preserve">For Transmission Voltages, refer to the Post Prune &amp; Memo Clearance charts in the SDG&amp;E Pre-Inspection Manual and on page 2 of this document. </w:t>
      </w:r>
    </w:p>
    <w:p w14:paraId="75B9466F" w14:textId="77777777" w:rsidR="000813E1" w:rsidRDefault="000813E1">
      <w:pPr>
        <w:rPr>
          <w:sz w:val="28"/>
          <w:szCs w:val="28"/>
        </w:rPr>
      </w:pPr>
    </w:p>
    <w:p w14:paraId="75B94670" w14:textId="77777777" w:rsidR="000813E1" w:rsidRDefault="000813E1">
      <w:pPr>
        <w:rPr>
          <w:b/>
          <w:sz w:val="28"/>
          <w:szCs w:val="28"/>
        </w:rPr>
      </w:pPr>
    </w:p>
    <w:p w14:paraId="75B94671" w14:textId="77777777" w:rsidR="000813E1" w:rsidRDefault="000813E1">
      <w:pPr>
        <w:rPr>
          <w:b/>
          <w:sz w:val="28"/>
          <w:szCs w:val="28"/>
        </w:rPr>
      </w:pPr>
    </w:p>
    <w:p w14:paraId="75B94672" w14:textId="77777777" w:rsidR="000813E1" w:rsidRDefault="009F3DB1">
      <w:pPr>
        <w:rPr>
          <w:b/>
          <w:sz w:val="28"/>
          <w:szCs w:val="28"/>
        </w:rPr>
      </w:pPr>
      <w:r>
        <w:rPr>
          <w:b/>
          <w:sz w:val="28"/>
          <w:szCs w:val="28"/>
        </w:rPr>
        <w:t xml:space="preserve">Post Prune </w:t>
      </w:r>
    </w:p>
    <w:p w14:paraId="75B94673" w14:textId="77777777" w:rsidR="000813E1" w:rsidRDefault="009F3DB1">
      <w:pPr>
        <w:numPr>
          <w:ilvl w:val="0"/>
          <w:numId w:val="3"/>
        </w:numPr>
      </w:pPr>
      <w:r>
        <w:lastRenderedPageBreak/>
        <w:t>For palms with the majority of frond growth directly under high voltage power lines,</w:t>
      </w:r>
      <w:r>
        <w:t xml:space="preserve"> the entire green canopy will be removed to just above the heart. </w:t>
      </w:r>
    </w:p>
    <w:p w14:paraId="75B94674" w14:textId="77777777" w:rsidR="000813E1" w:rsidRDefault="009F3DB1">
      <w:pPr>
        <w:numPr>
          <w:ilvl w:val="0"/>
          <w:numId w:val="3"/>
        </w:numPr>
      </w:pPr>
      <w:r>
        <w:t xml:space="preserve">Palms with the majority of frond canopy to the side, will have all line-side fronds and seed pods removed along with any newly emerging frond stalk. </w:t>
      </w:r>
    </w:p>
    <w:p w14:paraId="75B94675" w14:textId="77777777" w:rsidR="000813E1" w:rsidRDefault="000813E1">
      <w:pPr>
        <w:rPr>
          <w:b/>
          <w:sz w:val="28"/>
          <w:szCs w:val="28"/>
        </w:rPr>
      </w:pPr>
    </w:p>
    <w:p w14:paraId="75B94676" w14:textId="77777777" w:rsidR="000813E1" w:rsidRDefault="009F3DB1">
      <w:pPr>
        <w:rPr>
          <w:b/>
          <w:sz w:val="28"/>
          <w:szCs w:val="28"/>
        </w:rPr>
      </w:pPr>
      <w:r>
        <w:rPr>
          <w:b/>
          <w:sz w:val="28"/>
          <w:szCs w:val="28"/>
        </w:rPr>
        <w:t xml:space="preserve">Pre-Inspection Responsibility </w:t>
      </w:r>
    </w:p>
    <w:p w14:paraId="75B94677" w14:textId="77777777" w:rsidR="000813E1" w:rsidRDefault="009F3DB1">
      <w:r>
        <w:t xml:space="preserve">Pursue </w:t>
      </w:r>
      <w:r>
        <w:t xml:space="preserve">removal </w:t>
      </w:r>
    </w:p>
    <w:p w14:paraId="75B94678" w14:textId="77777777" w:rsidR="000813E1" w:rsidRDefault="000813E1"/>
    <w:p w14:paraId="75B94679" w14:textId="77777777" w:rsidR="000813E1" w:rsidRDefault="009F3DB1">
      <w:r>
        <w:t xml:space="preserve">1. Attempt to contact property owner in person </w:t>
      </w:r>
    </w:p>
    <w:p w14:paraId="75B9467A" w14:textId="77777777" w:rsidR="000813E1" w:rsidRDefault="009F3DB1">
      <w:r>
        <w:t xml:space="preserve">2. If contact is not made, leave door hanger and/or voice mail </w:t>
      </w:r>
    </w:p>
    <w:p w14:paraId="75B9467B" w14:textId="77777777" w:rsidR="000813E1" w:rsidRDefault="009F3DB1">
      <w:r>
        <w:t xml:space="preserve">3. Document removal request in Infra Map </w:t>
      </w:r>
    </w:p>
    <w:p w14:paraId="75B9467C" w14:textId="77777777" w:rsidR="000813E1" w:rsidRDefault="009F3DB1">
      <w:r>
        <w:t>4. Document "Palm Removal Candidate" in Infra Map (initials &amp; date not needed) Refused remov</w:t>
      </w:r>
      <w:r>
        <w:t xml:space="preserve">al </w:t>
      </w:r>
    </w:p>
    <w:p w14:paraId="75B9467D" w14:textId="77777777" w:rsidR="000813E1" w:rsidRDefault="000813E1"/>
    <w:tbl>
      <w:tblPr>
        <w:tblStyle w:val="a"/>
        <w:tblW w:w="12960" w:type="dxa"/>
        <w:tblBorders>
          <w:top w:val="nil"/>
          <w:left w:val="nil"/>
          <w:bottom w:val="nil"/>
          <w:right w:val="nil"/>
          <w:insideH w:val="nil"/>
          <w:insideV w:val="nil"/>
        </w:tblBorders>
        <w:tblLayout w:type="fixed"/>
        <w:tblLook w:val="0600" w:firstRow="0" w:lastRow="0" w:firstColumn="0" w:lastColumn="0" w:noHBand="1" w:noVBand="1"/>
      </w:tblPr>
      <w:tblGrid>
        <w:gridCol w:w="2160"/>
        <w:gridCol w:w="2640"/>
        <w:gridCol w:w="1170"/>
        <w:gridCol w:w="6990"/>
      </w:tblGrid>
      <w:tr w:rsidR="000813E1" w14:paraId="75B9467F" w14:textId="77777777">
        <w:trPr>
          <w:trHeight w:val="240"/>
        </w:trPr>
        <w:tc>
          <w:tcPr>
            <w:tcW w:w="12960" w:type="dxa"/>
            <w:gridSpan w:val="4"/>
            <w:tcBorders>
              <w:top w:val="single" w:sz="12" w:space="0" w:color="000000"/>
              <w:left w:val="single" w:sz="12" w:space="0" w:color="000000"/>
              <w:bottom w:val="single" w:sz="6" w:space="0" w:color="000000"/>
              <w:right w:val="single" w:sz="12" w:space="0" w:color="000000"/>
            </w:tcBorders>
            <w:shd w:val="clear" w:color="auto" w:fill="FFFF00"/>
            <w:tcMar>
              <w:top w:w="0" w:type="dxa"/>
              <w:left w:w="40" w:type="dxa"/>
              <w:bottom w:w="0" w:type="dxa"/>
              <w:right w:w="40" w:type="dxa"/>
            </w:tcMar>
            <w:vAlign w:val="bottom"/>
          </w:tcPr>
          <w:p w14:paraId="75B9467E" w14:textId="77777777" w:rsidR="000813E1" w:rsidRDefault="009F3DB1">
            <w:pPr>
              <w:widowControl w:val="0"/>
              <w:jc w:val="center"/>
              <w:rPr>
                <w:sz w:val="20"/>
                <w:szCs w:val="20"/>
              </w:rPr>
            </w:pPr>
            <w:r>
              <w:rPr>
                <w:b/>
                <w:sz w:val="20"/>
                <w:szCs w:val="20"/>
              </w:rPr>
              <w:t>Memo Clearances</w:t>
            </w:r>
          </w:p>
        </w:tc>
      </w:tr>
      <w:tr w:rsidR="000813E1" w14:paraId="75B94683" w14:textId="77777777">
        <w:trPr>
          <w:trHeight w:val="240"/>
        </w:trPr>
        <w:tc>
          <w:tcPr>
            <w:tcW w:w="2160" w:type="dxa"/>
            <w:tcBorders>
              <w:top w:val="single" w:sz="6" w:space="0" w:color="CCCCCC"/>
              <w:left w:val="single" w:sz="12" w:space="0" w:color="000000"/>
              <w:bottom w:val="single" w:sz="6" w:space="0" w:color="000000"/>
              <w:right w:val="single" w:sz="6" w:space="0" w:color="000000"/>
            </w:tcBorders>
            <w:shd w:val="clear" w:color="auto" w:fill="4F81BD"/>
            <w:tcMar>
              <w:top w:w="0" w:type="dxa"/>
              <w:left w:w="40" w:type="dxa"/>
              <w:bottom w:w="0" w:type="dxa"/>
              <w:right w:w="40" w:type="dxa"/>
            </w:tcMar>
            <w:vAlign w:val="bottom"/>
          </w:tcPr>
          <w:p w14:paraId="75B94680" w14:textId="77777777" w:rsidR="000813E1" w:rsidRDefault="009F3DB1">
            <w:pPr>
              <w:widowControl w:val="0"/>
              <w:jc w:val="center"/>
              <w:rPr>
                <w:sz w:val="20"/>
                <w:szCs w:val="20"/>
              </w:rPr>
            </w:pPr>
            <w:r>
              <w:rPr>
                <w:b/>
                <w:color w:val="FFFFFF"/>
                <w:sz w:val="20"/>
                <w:szCs w:val="20"/>
              </w:rPr>
              <w:t>Voltage</w:t>
            </w:r>
          </w:p>
        </w:tc>
        <w:tc>
          <w:tcPr>
            <w:tcW w:w="2640" w:type="dxa"/>
            <w:tcBorders>
              <w:top w:val="single" w:sz="6" w:space="0" w:color="CCCCCC"/>
              <w:left w:val="single" w:sz="6" w:space="0" w:color="CCCCCC"/>
              <w:bottom w:val="single" w:sz="6" w:space="0" w:color="000000"/>
              <w:right w:val="single" w:sz="6" w:space="0" w:color="000000"/>
            </w:tcBorders>
            <w:shd w:val="clear" w:color="auto" w:fill="4F81BD"/>
            <w:tcMar>
              <w:top w:w="0" w:type="dxa"/>
              <w:left w:w="40" w:type="dxa"/>
              <w:bottom w:w="0" w:type="dxa"/>
              <w:right w:w="40" w:type="dxa"/>
            </w:tcMar>
            <w:vAlign w:val="bottom"/>
          </w:tcPr>
          <w:p w14:paraId="75B94681" w14:textId="77777777" w:rsidR="000813E1" w:rsidRDefault="009F3DB1">
            <w:pPr>
              <w:widowControl w:val="0"/>
              <w:jc w:val="center"/>
              <w:rPr>
                <w:sz w:val="20"/>
                <w:szCs w:val="20"/>
              </w:rPr>
            </w:pPr>
            <w:r>
              <w:rPr>
                <w:b/>
                <w:color w:val="FFFFFF"/>
                <w:sz w:val="20"/>
                <w:szCs w:val="20"/>
              </w:rPr>
              <w:t>Clearance</w:t>
            </w:r>
          </w:p>
        </w:tc>
        <w:tc>
          <w:tcPr>
            <w:tcW w:w="8160" w:type="dxa"/>
            <w:gridSpan w:val="2"/>
            <w:tcBorders>
              <w:top w:val="single" w:sz="6" w:space="0" w:color="CCCCCC"/>
              <w:left w:val="single" w:sz="6" w:space="0" w:color="CCCCCC"/>
              <w:bottom w:val="single" w:sz="6" w:space="0" w:color="000000"/>
              <w:right w:val="single" w:sz="12" w:space="0" w:color="000000"/>
            </w:tcBorders>
            <w:shd w:val="clear" w:color="auto" w:fill="4F81BD"/>
            <w:tcMar>
              <w:top w:w="0" w:type="dxa"/>
              <w:left w:w="40" w:type="dxa"/>
              <w:bottom w:w="0" w:type="dxa"/>
              <w:right w:w="40" w:type="dxa"/>
            </w:tcMar>
            <w:vAlign w:val="bottom"/>
          </w:tcPr>
          <w:p w14:paraId="75B94682" w14:textId="77777777" w:rsidR="000813E1" w:rsidRDefault="009F3DB1">
            <w:pPr>
              <w:widowControl w:val="0"/>
              <w:jc w:val="center"/>
              <w:rPr>
                <w:sz w:val="20"/>
                <w:szCs w:val="20"/>
              </w:rPr>
            </w:pPr>
            <w:r>
              <w:rPr>
                <w:b/>
                <w:color w:val="FFFFFF"/>
                <w:sz w:val="20"/>
                <w:szCs w:val="20"/>
              </w:rPr>
              <w:t>Memo Type</w:t>
            </w:r>
          </w:p>
        </w:tc>
      </w:tr>
      <w:tr w:rsidR="000813E1" w14:paraId="75B94687" w14:textId="77777777">
        <w:trPr>
          <w:trHeight w:val="520"/>
        </w:trPr>
        <w:tc>
          <w:tcPr>
            <w:tcW w:w="2160" w:type="dxa"/>
            <w:vMerge w:val="restart"/>
            <w:tcBorders>
              <w:top w:val="single" w:sz="6" w:space="0" w:color="CCCCCC"/>
              <w:left w:val="single" w:sz="12" w:space="0" w:color="000000"/>
              <w:bottom w:val="single" w:sz="6" w:space="0" w:color="000000"/>
              <w:right w:val="single" w:sz="6" w:space="0" w:color="000000"/>
            </w:tcBorders>
            <w:shd w:val="clear" w:color="auto" w:fill="4F81BD"/>
            <w:tcMar>
              <w:top w:w="0" w:type="dxa"/>
              <w:left w:w="40" w:type="dxa"/>
              <w:bottom w:w="0" w:type="dxa"/>
              <w:right w:w="40" w:type="dxa"/>
            </w:tcMar>
            <w:vAlign w:val="center"/>
          </w:tcPr>
          <w:p w14:paraId="75B94684" w14:textId="77777777" w:rsidR="000813E1" w:rsidRDefault="009F3DB1">
            <w:pPr>
              <w:widowControl w:val="0"/>
              <w:jc w:val="center"/>
              <w:rPr>
                <w:b/>
                <w:color w:val="FFFFFF"/>
                <w:sz w:val="20"/>
                <w:szCs w:val="20"/>
              </w:rPr>
            </w:pPr>
            <w:r>
              <w:rPr>
                <w:b/>
                <w:color w:val="FFFFFF"/>
                <w:sz w:val="20"/>
                <w:szCs w:val="20"/>
              </w:rPr>
              <w:t>Primary</w:t>
            </w:r>
          </w:p>
        </w:tc>
        <w:tc>
          <w:tcPr>
            <w:tcW w:w="2640" w:type="dxa"/>
            <w:vMerge w:val="restart"/>
            <w:tcBorders>
              <w:top w:val="single" w:sz="6" w:space="0" w:color="CCCCCC"/>
              <w:left w:val="single" w:sz="6" w:space="0" w:color="CCCCCC"/>
              <w:bottom w:val="single" w:sz="6" w:space="0" w:color="000000"/>
              <w:right w:val="single" w:sz="6" w:space="0" w:color="000000"/>
            </w:tcBorders>
            <w:shd w:val="clear" w:color="auto" w:fill="D8D8D8"/>
            <w:tcMar>
              <w:top w:w="0" w:type="dxa"/>
              <w:left w:w="40" w:type="dxa"/>
              <w:bottom w:w="0" w:type="dxa"/>
              <w:right w:w="40" w:type="dxa"/>
            </w:tcMar>
          </w:tcPr>
          <w:p w14:paraId="75B94685" w14:textId="77777777" w:rsidR="000813E1" w:rsidRDefault="009F3DB1">
            <w:pPr>
              <w:widowControl w:val="0"/>
              <w:jc w:val="center"/>
              <w:rPr>
                <w:sz w:val="20"/>
                <w:szCs w:val="20"/>
              </w:rPr>
            </w:pPr>
            <w:r>
              <w:rPr>
                <w:sz w:val="20"/>
                <w:szCs w:val="20"/>
              </w:rPr>
              <w:t>Contact (continuous or intermittent)</w:t>
            </w:r>
          </w:p>
        </w:tc>
        <w:tc>
          <w:tcPr>
            <w:tcW w:w="8160" w:type="dxa"/>
            <w:gridSpan w:val="2"/>
            <w:vMerge w:val="restart"/>
            <w:tcBorders>
              <w:top w:val="single" w:sz="6" w:space="0" w:color="CCCCCC"/>
              <w:left w:val="single" w:sz="6" w:space="0" w:color="CCCCCC"/>
              <w:bottom w:val="single" w:sz="6" w:space="0" w:color="000000"/>
              <w:right w:val="single" w:sz="12" w:space="0" w:color="000000"/>
            </w:tcBorders>
            <w:shd w:val="clear" w:color="auto" w:fill="D8D8D8"/>
            <w:tcMar>
              <w:top w:w="0" w:type="dxa"/>
              <w:left w:w="40" w:type="dxa"/>
              <w:bottom w:w="0" w:type="dxa"/>
              <w:right w:w="40" w:type="dxa"/>
            </w:tcMar>
            <w:vAlign w:val="center"/>
          </w:tcPr>
          <w:p w14:paraId="75B94686" w14:textId="77777777" w:rsidR="000813E1" w:rsidRDefault="009F3DB1">
            <w:pPr>
              <w:widowControl w:val="0"/>
              <w:jc w:val="center"/>
              <w:rPr>
                <w:sz w:val="20"/>
                <w:szCs w:val="20"/>
              </w:rPr>
            </w:pPr>
            <w:r>
              <w:rPr>
                <w:sz w:val="20"/>
                <w:szCs w:val="20"/>
              </w:rPr>
              <w:t>Priority</w:t>
            </w:r>
          </w:p>
        </w:tc>
      </w:tr>
      <w:tr w:rsidR="000813E1" w14:paraId="75B9468B" w14:textId="77777777">
        <w:trPr>
          <w:trHeight w:val="264"/>
        </w:trPr>
        <w:tc>
          <w:tcPr>
            <w:tcW w:w="2160"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5B94688" w14:textId="77777777" w:rsidR="000813E1" w:rsidRDefault="000813E1">
            <w:pPr>
              <w:widowControl w:val="0"/>
              <w:rPr>
                <w:sz w:val="20"/>
                <w:szCs w:val="20"/>
              </w:rPr>
            </w:pPr>
          </w:p>
        </w:tc>
        <w:tc>
          <w:tcPr>
            <w:tcW w:w="2640" w:type="dxa"/>
            <w:vMerge/>
            <w:tcBorders>
              <w:bottom w:val="single" w:sz="6" w:space="0" w:color="000000"/>
            </w:tcBorders>
            <w:shd w:val="clear" w:color="auto" w:fill="auto"/>
            <w:tcMar>
              <w:top w:w="100" w:type="dxa"/>
              <w:left w:w="100" w:type="dxa"/>
              <w:bottom w:w="100" w:type="dxa"/>
              <w:right w:w="100" w:type="dxa"/>
            </w:tcMar>
          </w:tcPr>
          <w:p w14:paraId="75B94689" w14:textId="77777777" w:rsidR="000813E1" w:rsidRDefault="000813E1">
            <w:pPr>
              <w:widowControl w:val="0"/>
              <w:rPr>
                <w:sz w:val="20"/>
                <w:szCs w:val="20"/>
              </w:rPr>
            </w:pPr>
          </w:p>
        </w:tc>
        <w:tc>
          <w:tcPr>
            <w:tcW w:w="8160" w:type="dxa"/>
            <w:gridSpan w:val="2"/>
            <w:vMerge/>
            <w:tcBorders>
              <w:bottom w:val="single" w:sz="6" w:space="0" w:color="000000"/>
            </w:tcBorders>
            <w:shd w:val="clear" w:color="auto" w:fill="auto"/>
            <w:tcMar>
              <w:top w:w="100" w:type="dxa"/>
              <w:left w:w="100" w:type="dxa"/>
              <w:bottom w:w="100" w:type="dxa"/>
              <w:right w:w="100" w:type="dxa"/>
            </w:tcMar>
          </w:tcPr>
          <w:p w14:paraId="75B9468A" w14:textId="77777777" w:rsidR="000813E1" w:rsidRDefault="000813E1">
            <w:pPr>
              <w:widowControl w:val="0"/>
              <w:rPr>
                <w:sz w:val="20"/>
                <w:szCs w:val="20"/>
              </w:rPr>
            </w:pPr>
          </w:p>
        </w:tc>
      </w:tr>
      <w:tr w:rsidR="000813E1" w14:paraId="75B9468F" w14:textId="77777777">
        <w:trPr>
          <w:trHeight w:val="240"/>
        </w:trPr>
        <w:tc>
          <w:tcPr>
            <w:tcW w:w="2160" w:type="dxa"/>
            <w:tcBorders>
              <w:top w:val="single" w:sz="6" w:space="0" w:color="CCCCCC"/>
              <w:left w:val="single" w:sz="12" w:space="0" w:color="000000"/>
              <w:bottom w:val="single" w:sz="6" w:space="0" w:color="000000"/>
              <w:right w:val="single" w:sz="6" w:space="0" w:color="000000"/>
            </w:tcBorders>
            <w:shd w:val="clear" w:color="auto" w:fill="4F81BD"/>
            <w:tcMar>
              <w:top w:w="0" w:type="dxa"/>
              <w:left w:w="40" w:type="dxa"/>
              <w:bottom w:w="0" w:type="dxa"/>
              <w:right w:w="40" w:type="dxa"/>
            </w:tcMar>
            <w:vAlign w:val="bottom"/>
          </w:tcPr>
          <w:p w14:paraId="75B9468C" w14:textId="77777777" w:rsidR="000813E1" w:rsidRDefault="009F3DB1">
            <w:pPr>
              <w:widowControl w:val="0"/>
              <w:jc w:val="center"/>
              <w:rPr>
                <w:sz w:val="20"/>
                <w:szCs w:val="20"/>
              </w:rPr>
            </w:pPr>
            <w:r>
              <w:rPr>
                <w:b/>
                <w:color w:val="FFFFFF"/>
                <w:sz w:val="20"/>
                <w:szCs w:val="20"/>
              </w:rPr>
              <w:t>Primary - LRA Only</w:t>
            </w:r>
          </w:p>
        </w:tc>
        <w:tc>
          <w:tcPr>
            <w:tcW w:w="2640" w:type="dxa"/>
            <w:tcBorders>
              <w:top w:val="single" w:sz="6" w:space="0" w:color="CCCCCC"/>
              <w:left w:val="single" w:sz="6" w:space="0" w:color="CCCCCC"/>
              <w:bottom w:val="single" w:sz="6" w:space="0" w:color="000000"/>
              <w:right w:val="single" w:sz="6" w:space="0" w:color="000000"/>
            </w:tcBorders>
            <w:shd w:val="clear" w:color="auto" w:fill="D8D8D8"/>
            <w:tcMar>
              <w:top w:w="0" w:type="dxa"/>
              <w:left w:w="40" w:type="dxa"/>
              <w:bottom w:w="0" w:type="dxa"/>
              <w:right w:w="40" w:type="dxa"/>
            </w:tcMar>
            <w:vAlign w:val="bottom"/>
          </w:tcPr>
          <w:p w14:paraId="75B9468D" w14:textId="77777777" w:rsidR="000813E1" w:rsidRDefault="009F3DB1">
            <w:pPr>
              <w:widowControl w:val="0"/>
              <w:jc w:val="center"/>
              <w:rPr>
                <w:sz w:val="20"/>
                <w:szCs w:val="20"/>
              </w:rPr>
            </w:pPr>
            <w:r>
              <w:rPr>
                <w:sz w:val="20"/>
                <w:szCs w:val="20"/>
              </w:rPr>
              <w:t>18 inches</w:t>
            </w:r>
          </w:p>
        </w:tc>
        <w:tc>
          <w:tcPr>
            <w:tcW w:w="8160" w:type="dxa"/>
            <w:gridSpan w:val="2"/>
            <w:tcBorders>
              <w:top w:val="single" w:sz="6" w:space="0" w:color="CCCCCC"/>
              <w:left w:val="single" w:sz="6" w:space="0" w:color="CCCCCC"/>
              <w:bottom w:val="single" w:sz="6" w:space="0" w:color="000000"/>
              <w:right w:val="single" w:sz="12" w:space="0" w:color="000000"/>
            </w:tcBorders>
            <w:shd w:val="clear" w:color="auto" w:fill="D8D8D8"/>
            <w:tcMar>
              <w:top w:w="0" w:type="dxa"/>
              <w:left w:w="40" w:type="dxa"/>
              <w:bottom w:w="0" w:type="dxa"/>
              <w:right w:w="40" w:type="dxa"/>
            </w:tcMar>
            <w:vAlign w:val="bottom"/>
          </w:tcPr>
          <w:p w14:paraId="75B9468E" w14:textId="77777777" w:rsidR="000813E1" w:rsidRDefault="009F3DB1">
            <w:pPr>
              <w:widowControl w:val="0"/>
              <w:jc w:val="center"/>
              <w:rPr>
                <w:sz w:val="20"/>
                <w:szCs w:val="20"/>
              </w:rPr>
            </w:pPr>
            <w:r>
              <w:rPr>
                <w:sz w:val="20"/>
                <w:szCs w:val="20"/>
              </w:rPr>
              <w:t>Group</w:t>
            </w:r>
          </w:p>
        </w:tc>
      </w:tr>
      <w:tr w:rsidR="000813E1" w14:paraId="75B94693" w14:textId="77777777">
        <w:trPr>
          <w:trHeight w:val="240"/>
        </w:trPr>
        <w:tc>
          <w:tcPr>
            <w:tcW w:w="2160" w:type="dxa"/>
            <w:tcBorders>
              <w:top w:val="single" w:sz="6" w:space="0" w:color="CCCCCC"/>
              <w:left w:val="single" w:sz="12" w:space="0" w:color="000000"/>
              <w:bottom w:val="single" w:sz="6" w:space="0" w:color="000000"/>
              <w:right w:val="single" w:sz="6" w:space="0" w:color="000000"/>
            </w:tcBorders>
            <w:shd w:val="clear" w:color="auto" w:fill="4F81BD"/>
            <w:tcMar>
              <w:top w:w="0" w:type="dxa"/>
              <w:left w:w="40" w:type="dxa"/>
              <w:bottom w:w="0" w:type="dxa"/>
              <w:right w:w="40" w:type="dxa"/>
            </w:tcMar>
            <w:vAlign w:val="bottom"/>
          </w:tcPr>
          <w:p w14:paraId="75B94690" w14:textId="77777777" w:rsidR="000813E1" w:rsidRDefault="009F3DB1">
            <w:pPr>
              <w:widowControl w:val="0"/>
              <w:jc w:val="center"/>
              <w:rPr>
                <w:sz w:val="20"/>
                <w:szCs w:val="20"/>
              </w:rPr>
            </w:pPr>
            <w:r>
              <w:rPr>
                <w:b/>
                <w:color w:val="FFFFFF"/>
                <w:sz w:val="20"/>
                <w:szCs w:val="20"/>
              </w:rPr>
              <w:t>Primary - SRA/HFTD</w:t>
            </w:r>
          </w:p>
        </w:tc>
        <w:tc>
          <w:tcPr>
            <w:tcW w:w="2640" w:type="dxa"/>
            <w:tcBorders>
              <w:top w:val="single" w:sz="6" w:space="0" w:color="CCCCCC"/>
              <w:left w:val="single" w:sz="6" w:space="0" w:color="CCCCCC"/>
              <w:bottom w:val="single" w:sz="6" w:space="0" w:color="000000"/>
              <w:right w:val="single" w:sz="6" w:space="0" w:color="000000"/>
            </w:tcBorders>
            <w:shd w:val="clear" w:color="auto" w:fill="D8D8D8"/>
            <w:tcMar>
              <w:top w:w="0" w:type="dxa"/>
              <w:left w:w="40" w:type="dxa"/>
              <w:bottom w:w="0" w:type="dxa"/>
              <w:right w:w="40" w:type="dxa"/>
            </w:tcMar>
            <w:vAlign w:val="bottom"/>
          </w:tcPr>
          <w:p w14:paraId="75B94691" w14:textId="77777777" w:rsidR="000813E1" w:rsidRDefault="009F3DB1">
            <w:pPr>
              <w:widowControl w:val="0"/>
              <w:jc w:val="center"/>
              <w:rPr>
                <w:sz w:val="20"/>
                <w:szCs w:val="20"/>
              </w:rPr>
            </w:pPr>
            <w:r>
              <w:rPr>
                <w:sz w:val="20"/>
                <w:szCs w:val="20"/>
              </w:rPr>
              <w:t>4ft</w:t>
            </w:r>
          </w:p>
        </w:tc>
        <w:tc>
          <w:tcPr>
            <w:tcW w:w="8160" w:type="dxa"/>
            <w:gridSpan w:val="2"/>
            <w:tcBorders>
              <w:top w:val="single" w:sz="6" w:space="0" w:color="CCCCCC"/>
              <w:left w:val="single" w:sz="6" w:space="0" w:color="CCCCCC"/>
              <w:bottom w:val="single" w:sz="6" w:space="0" w:color="000000"/>
              <w:right w:val="single" w:sz="12" w:space="0" w:color="000000"/>
            </w:tcBorders>
            <w:shd w:val="clear" w:color="auto" w:fill="D8D8D8"/>
            <w:tcMar>
              <w:top w:w="0" w:type="dxa"/>
              <w:left w:w="40" w:type="dxa"/>
              <w:bottom w:w="0" w:type="dxa"/>
              <w:right w:w="40" w:type="dxa"/>
            </w:tcMar>
            <w:vAlign w:val="bottom"/>
          </w:tcPr>
          <w:p w14:paraId="75B94692" w14:textId="77777777" w:rsidR="000813E1" w:rsidRDefault="009F3DB1">
            <w:pPr>
              <w:widowControl w:val="0"/>
              <w:jc w:val="center"/>
              <w:rPr>
                <w:sz w:val="20"/>
                <w:szCs w:val="20"/>
              </w:rPr>
            </w:pPr>
            <w:r>
              <w:rPr>
                <w:sz w:val="20"/>
                <w:szCs w:val="20"/>
              </w:rPr>
              <w:t>Group</w:t>
            </w:r>
          </w:p>
        </w:tc>
      </w:tr>
      <w:tr w:rsidR="000813E1" w14:paraId="75B94697" w14:textId="77777777">
        <w:trPr>
          <w:trHeight w:val="240"/>
        </w:trPr>
        <w:tc>
          <w:tcPr>
            <w:tcW w:w="2160" w:type="dxa"/>
            <w:vMerge w:val="restart"/>
            <w:tcBorders>
              <w:top w:val="single" w:sz="6" w:space="0" w:color="CCCCCC"/>
              <w:left w:val="single" w:sz="12" w:space="0" w:color="000000"/>
              <w:bottom w:val="single" w:sz="6" w:space="0" w:color="000000"/>
              <w:right w:val="single" w:sz="6" w:space="0" w:color="000000"/>
            </w:tcBorders>
            <w:shd w:val="clear" w:color="auto" w:fill="4F81BD"/>
            <w:tcMar>
              <w:top w:w="0" w:type="dxa"/>
              <w:left w:w="40" w:type="dxa"/>
              <w:bottom w:w="0" w:type="dxa"/>
              <w:right w:w="40" w:type="dxa"/>
            </w:tcMar>
            <w:vAlign w:val="center"/>
          </w:tcPr>
          <w:p w14:paraId="75B94694" w14:textId="77777777" w:rsidR="000813E1" w:rsidRDefault="009F3DB1">
            <w:pPr>
              <w:widowControl w:val="0"/>
              <w:jc w:val="center"/>
              <w:rPr>
                <w:b/>
                <w:color w:val="FFFFFF"/>
                <w:sz w:val="20"/>
                <w:szCs w:val="20"/>
              </w:rPr>
            </w:pPr>
            <w:r>
              <w:rPr>
                <w:b/>
                <w:color w:val="FFFFFF"/>
                <w:sz w:val="20"/>
                <w:szCs w:val="20"/>
              </w:rPr>
              <w:t>69kV</w:t>
            </w:r>
          </w:p>
        </w:tc>
        <w:tc>
          <w:tcPr>
            <w:tcW w:w="264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75B94695" w14:textId="77777777" w:rsidR="000813E1" w:rsidRDefault="009F3DB1">
            <w:pPr>
              <w:widowControl w:val="0"/>
              <w:jc w:val="center"/>
              <w:rPr>
                <w:sz w:val="20"/>
                <w:szCs w:val="20"/>
              </w:rPr>
            </w:pPr>
            <w:r>
              <w:rPr>
                <w:sz w:val="20"/>
                <w:szCs w:val="20"/>
              </w:rPr>
              <w:t>2ft</w:t>
            </w:r>
          </w:p>
        </w:tc>
        <w:tc>
          <w:tcPr>
            <w:tcW w:w="8160" w:type="dxa"/>
            <w:gridSpan w:val="2"/>
            <w:tcBorders>
              <w:top w:val="single" w:sz="6" w:space="0" w:color="CCCCCC"/>
              <w:left w:val="single" w:sz="6" w:space="0" w:color="CCCCCC"/>
              <w:bottom w:val="single" w:sz="6" w:space="0" w:color="000000"/>
              <w:right w:val="single" w:sz="12" w:space="0" w:color="000000"/>
            </w:tcBorders>
            <w:shd w:val="clear" w:color="auto" w:fill="FFFFFF"/>
            <w:tcMar>
              <w:top w:w="0" w:type="dxa"/>
              <w:left w:w="40" w:type="dxa"/>
              <w:bottom w:w="0" w:type="dxa"/>
              <w:right w:w="40" w:type="dxa"/>
            </w:tcMar>
            <w:vAlign w:val="bottom"/>
          </w:tcPr>
          <w:p w14:paraId="75B94696" w14:textId="77777777" w:rsidR="000813E1" w:rsidRDefault="009F3DB1">
            <w:pPr>
              <w:widowControl w:val="0"/>
              <w:jc w:val="center"/>
              <w:rPr>
                <w:sz w:val="20"/>
                <w:szCs w:val="20"/>
              </w:rPr>
            </w:pPr>
            <w:r>
              <w:rPr>
                <w:sz w:val="20"/>
                <w:szCs w:val="20"/>
              </w:rPr>
              <w:t>Priority</w:t>
            </w:r>
          </w:p>
        </w:tc>
      </w:tr>
      <w:tr w:rsidR="000813E1" w14:paraId="75B9469B" w14:textId="77777777">
        <w:trPr>
          <w:trHeight w:val="240"/>
        </w:trPr>
        <w:tc>
          <w:tcPr>
            <w:tcW w:w="2160"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5B94698" w14:textId="77777777" w:rsidR="000813E1" w:rsidRDefault="000813E1">
            <w:pPr>
              <w:widowControl w:val="0"/>
              <w:rPr>
                <w:sz w:val="20"/>
                <w:szCs w:val="20"/>
              </w:rPr>
            </w:pPr>
          </w:p>
        </w:tc>
        <w:tc>
          <w:tcPr>
            <w:tcW w:w="264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75B94699" w14:textId="77777777" w:rsidR="000813E1" w:rsidRDefault="009F3DB1">
            <w:pPr>
              <w:widowControl w:val="0"/>
              <w:jc w:val="center"/>
              <w:rPr>
                <w:sz w:val="20"/>
                <w:szCs w:val="20"/>
              </w:rPr>
            </w:pPr>
            <w:r>
              <w:rPr>
                <w:sz w:val="20"/>
                <w:szCs w:val="20"/>
              </w:rPr>
              <w:t>4ft</w:t>
            </w:r>
          </w:p>
        </w:tc>
        <w:tc>
          <w:tcPr>
            <w:tcW w:w="8160" w:type="dxa"/>
            <w:gridSpan w:val="2"/>
            <w:tcBorders>
              <w:top w:val="single" w:sz="6" w:space="0" w:color="CCCCCC"/>
              <w:left w:val="single" w:sz="6" w:space="0" w:color="CCCCCC"/>
              <w:bottom w:val="single" w:sz="6" w:space="0" w:color="000000"/>
              <w:right w:val="single" w:sz="12" w:space="0" w:color="000000"/>
            </w:tcBorders>
            <w:shd w:val="clear" w:color="auto" w:fill="FFFFFF"/>
            <w:tcMar>
              <w:top w:w="0" w:type="dxa"/>
              <w:left w:w="40" w:type="dxa"/>
              <w:bottom w:w="0" w:type="dxa"/>
              <w:right w:w="40" w:type="dxa"/>
            </w:tcMar>
            <w:vAlign w:val="bottom"/>
          </w:tcPr>
          <w:p w14:paraId="75B9469A" w14:textId="77777777" w:rsidR="000813E1" w:rsidRDefault="009F3DB1">
            <w:pPr>
              <w:widowControl w:val="0"/>
              <w:jc w:val="center"/>
              <w:rPr>
                <w:sz w:val="20"/>
                <w:szCs w:val="20"/>
              </w:rPr>
            </w:pPr>
            <w:r>
              <w:rPr>
                <w:sz w:val="20"/>
                <w:szCs w:val="20"/>
              </w:rPr>
              <w:t>Group</w:t>
            </w:r>
          </w:p>
        </w:tc>
      </w:tr>
      <w:tr w:rsidR="000813E1" w14:paraId="75B9469F" w14:textId="77777777">
        <w:trPr>
          <w:trHeight w:val="240"/>
        </w:trPr>
        <w:tc>
          <w:tcPr>
            <w:tcW w:w="2160" w:type="dxa"/>
            <w:vMerge w:val="restart"/>
            <w:tcBorders>
              <w:top w:val="single" w:sz="6" w:space="0" w:color="CCCCCC"/>
              <w:left w:val="single" w:sz="12" w:space="0" w:color="000000"/>
              <w:bottom w:val="single" w:sz="6" w:space="0" w:color="000000"/>
              <w:right w:val="single" w:sz="6" w:space="0" w:color="000000"/>
            </w:tcBorders>
            <w:shd w:val="clear" w:color="auto" w:fill="4F81BD"/>
            <w:tcMar>
              <w:top w:w="0" w:type="dxa"/>
              <w:left w:w="40" w:type="dxa"/>
              <w:bottom w:w="0" w:type="dxa"/>
              <w:right w:w="40" w:type="dxa"/>
            </w:tcMar>
            <w:vAlign w:val="center"/>
          </w:tcPr>
          <w:p w14:paraId="75B9469C" w14:textId="77777777" w:rsidR="000813E1" w:rsidRDefault="009F3DB1">
            <w:pPr>
              <w:widowControl w:val="0"/>
              <w:jc w:val="center"/>
              <w:rPr>
                <w:b/>
                <w:color w:val="FFFFFF"/>
                <w:sz w:val="20"/>
                <w:szCs w:val="20"/>
              </w:rPr>
            </w:pPr>
            <w:r>
              <w:rPr>
                <w:b/>
                <w:color w:val="FFFFFF"/>
                <w:sz w:val="20"/>
                <w:szCs w:val="20"/>
              </w:rPr>
              <w:t>138kV</w:t>
            </w:r>
          </w:p>
        </w:tc>
        <w:tc>
          <w:tcPr>
            <w:tcW w:w="2640" w:type="dxa"/>
            <w:tcBorders>
              <w:top w:val="single" w:sz="6" w:space="0" w:color="CCCCCC"/>
              <w:left w:val="single" w:sz="6" w:space="0" w:color="CCCCCC"/>
              <w:bottom w:val="single" w:sz="6" w:space="0" w:color="000000"/>
              <w:right w:val="single" w:sz="6" w:space="0" w:color="000000"/>
            </w:tcBorders>
            <w:shd w:val="clear" w:color="auto" w:fill="D8D8D8"/>
            <w:tcMar>
              <w:top w:w="0" w:type="dxa"/>
              <w:left w:w="40" w:type="dxa"/>
              <w:bottom w:w="0" w:type="dxa"/>
              <w:right w:w="40" w:type="dxa"/>
            </w:tcMar>
            <w:vAlign w:val="bottom"/>
          </w:tcPr>
          <w:p w14:paraId="75B9469D" w14:textId="77777777" w:rsidR="000813E1" w:rsidRDefault="009F3DB1">
            <w:pPr>
              <w:widowControl w:val="0"/>
              <w:jc w:val="center"/>
              <w:rPr>
                <w:sz w:val="20"/>
                <w:szCs w:val="20"/>
              </w:rPr>
            </w:pPr>
            <w:r>
              <w:rPr>
                <w:sz w:val="20"/>
                <w:szCs w:val="20"/>
              </w:rPr>
              <w:t>5ft</w:t>
            </w:r>
          </w:p>
        </w:tc>
        <w:tc>
          <w:tcPr>
            <w:tcW w:w="8160" w:type="dxa"/>
            <w:gridSpan w:val="2"/>
            <w:tcBorders>
              <w:top w:val="single" w:sz="6" w:space="0" w:color="CCCCCC"/>
              <w:left w:val="single" w:sz="6" w:space="0" w:color="CCCCCC"/>
              <w:bottom w:val="single" w:sz="6" w:space="0" w:color="000000"/>
              <w:right w:val="single" w:sz="12" w:space="0" w:color="000000"/>
            </w:tcBorders>
            <w:shd w:val="clear" w:color="auto" w:fill="D8D8D8"/>
            <w:tcMar>
              <w:top w:w="0" w:type="dxa"/>
              <w:left w:w="40" w:type="dxa"/>
              <w:bottom w:w="0" w:type="dxa"/>
              <w:right w:w="40" w:type="dxa"/>
            </w:tcMar>
            <w:vAlign w:val="bottom"/>
          </w:tcPr>
          <w:p w14:paraId="75B9469E" w14:textId="77777777" w:rsidR="000813E1" w:rsidRDefault="009F3DB1">
            <w:pPr>
              <w:widowControl w:val="0"/>
              <w:jc w:val="center"/>
              <w:rPr>
                <w:sz w:val="20"/>
                <w:szCs w:val="20"/>
              </w:rPr>
            </w:pPr>
            <w:r>
              <w:rPr>
                <w:sz w:val="20"/>
                <w:szCs w:val="20"/>
              </w:rPr>
              <w:t>Priority</w:t>
            </w:r>
          </w:p>
        </w:tc>
      </w:tr>
      <w:tr w:rsidR="000813E1" w14:paraId="75B946A3" w14:textId="77777777">
        <w:trPr>
          <w:trHeight w:val="240"/>
        </w:trPr>
        <w:tc>
          <w:tcPr>
            <w:tcW w:w="2160"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5B946A0" w14:textId="77777777" w:rsidR="000813E1" w:rsidRDefault="000813E1">
            <w:pPr>
              <w:widowControl w:val="0"/>
              <w:rPr>
                <w:sz w:val="20"/>
                <w:szCs w:val="20"/>
              </w:rPr>
            </w:pPr>
          </w:p>
        </w:tc>
        <w:tc>
          <w:tcPr>
            <w:tcW w:w="2640" w:type="dxa"/>
            <w:tcBorders>
              <w:top w:val="single" w:sz="6" w:space="0" w:color="CCCCCC"/>
              <w:left w:val="single" w:sz="6" w:space="0" w:color="CCCCCC"/>
              <w:bottom w:val="single" w:sz="6" w:space="0" w:color="000000"/>
              <w:right w:val="single" w:sz="6" w:space="0" w:color="000000"/>
            </w:tcBorders>
            <w:shd w:val="clear" w:color="auto" w:fill="D8D8D8"/>
            <w:tcMar>
              <w:top w:w="0" w:type="dxa"/>
              <w:left w:w="40" w:type="dxa"/>
              <w:bottom w:w="0" w:type="dxa"/>
              <w:right w:w="40" w:type="dxa"/>
            </w:tcMar>
            <w:vAlign w:val="bottom"/>
          </w:tcPr>
          <w:p w14:paraId="75B946A1" w14:textId="77777777" w:rsidR="000813E1" w:rsidRDefault="009F3DB1">
            <w:pPr>
              <w:widowControl w:val="0"/>
              <w:jc w:val="center"/>
              <w:rPr>
                <w:sz w:val="20"/>
                <w:szCs w:val="20"/>
              </w:rPr>
            </w:pPr>
            <w:r>
              <w:rPr>
                <w:sz w:val="20"/>
                <w:szCs w:val="20"/>
              </w:rPr>
              <w:t>10ft</w:t>
            </w:r>
          </w:p>
        </w:tc>
        <w:tc>
          <w:tcPr>
            <w:tcW w:w="8160" w:type="dxa"/>
            <w:gridSpan w:val="2"/>
            <w:tcBorders>
              <w:top w:val="single" w:sz="6" w:space="0" w:color="CCCCCC"/>
              <w:left w:val="single" w:sz="6" w:space="0" w:color="CCCCCC"/>
              <w:bottom w:val="single" w:sz="6" w:space="0" w:color="000000"/>
              <w:right w:val="single" w:sz="12" w:space="0" w:color="000000"/>
            </w:tcBorders>
            <w:shd w:val="clear" w:color="auto" w:fill="D8D8D8"/>
            <w:tcMar>
              <w:top w:w="0" w:type="dxa"/>
              <w:left w:w="40" w:type="dxa"/>
              <w:bottom w:w="0" w:type="dxa"/>
              <w:right w:w="40" w:type="dxa"/>
            </w:tcMar>
            <w:vAlign w:val="bottom"/>
          </w:tcPr>
          <w:p w14:paraId="75B946A2" w14:textId="77777777" w:rsidR="000813E1" w:rsidRDefault="009F3DB1">
            <w:pPr>
              <w:widowControl w:val="0"/>
              <w:jc w:val="center"/>
              <w:rPr>
                <w:sz w:val="20"/>
                <w:szCs w:val="20"/>
              </w:rPr>
            </w:pPr>
            <w:r>
              <w:rPr>
                <w:sz w:val="20"/>
                <w:szCs w:val="20"/>
              </w:rPr>
              <w:t>Group</w:t>
            </w:r>
          </w:p>
        </w:tc>
      </w:tr>
      <w:tr w:rsidR="000813E1" w14:paraId="75B946A7" w14:textId="77777777">
        <w:trPr>
          <w:trHeight w:val="240"/>
        </w:trPr>
        <w:tc>
          <w:tcPr>
            <w:tcW w:w="2160" w:type="dxa"/>
            <w:vMerge w:val="restart"/>
            <w:tcBorders>
              <w:top w:val="single" w:sz="6" w:space="0" w:color="CCCCCC"/>
              <w:left w:val="single" w:sz="12" w:space="0" w:color="000000"/>
              <w:bottom w:val="single" w:sz="6" w:space="0" w:color="000000"/>
              <w:right w:val="single" w:sz="6" w:space="0" w:color="000000"/>
            </w:tcBorders>
            <w:shd w:val="clear" w:color="auto" w:fill="4F81BD"/>
            <w:tcMar>
              <w:top w:w="0" w:type="dxa"/>
              <w:left w:w="40" w:type="dxa"/>
              <w:bottom w:w="0" w:type="dxa"/>
              <w:right w:w="40" w:type="dxa"/>
            </w:tcMar>
            <w:vAlign w:val="center"/>
          </w:tcPr>
          <w:p w14:paraId="75B946A4" w14:textId="77777777" w:rsidR="000813E1" w:rsidRDefault="009F3DB1">
            <w:pPr>
              <w:widowControl w:val="0"/>
              <w:jc w:val="center"/>
              <w:rPr>
                <w:b/>
                <w:color w:val="FFFFFF"/>
                <w:sz w:val="20"/>
                <w:szCs w:val="20"/>
              </w:rPr>
            </w:pPr>
            <w:r>
              <w:rPr>
                <w:b/>
                <w:color w:val="FFFFFF"/>
                <w:sz w:val="20"/>
                <w:szCs w:val="20"/>
              </w:rPr>
              <w:t>230kV</w:t>
            </w:r>
          </w:p>
        </w:tc>
        <w:tc>
          <w:tcPr>
            <w:tcW w:w="264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75B946A5" w14:textId="77777777" w:rsidR="000813E1" w:rsidRDefault="009F3DB1">
            <w:pPr>
              <w:widowControl w:val="0"/>
              <w:jc w:val="center"/>
              <w:rPr>
                <w:sz w:val="20"/>
                <w:szCs w:val="20"/>
              </w:rPr>
            </w:pPr>
            <w:r>
              <w:rPr>
                <w:sz w:val="20"/>
                <w:szCs w:val="20"/>
              </w:rPr>
              <w:t>10ft</w:t>
            </w:r>
          </w:p>
        </w:tc>
        <w:tc>
          <w:tcPr>
            <w:tcW w:w="8160" w:type="dxa"/>
            <w:gridSpan w:val="2"/>
            <w:tcBorders>
              <w:top w:val="single" w:sz="6" w:space="0" w:color="CCCCCC"/>
              <w:left w:val="single" w:sz="6" w:space="0" w:color="CCCCCC"/>
              <w:bottom w:val="single" w:sz="6" w:space="0" w:color="000000"/>
              <w:right w:val="single" w:sz="12" w:space="0" w:color="000000"/>
            </w:tcBorders>
            <w:shd w:val="clear" w:color="auto" w:fill="FFFFFF"/>
            <w:tcMar>
              <w:top w:w="0" w:type="dxa"/>
              <w:left w:w="40" w:type="dxa"/>
              <w:bottom w:w="0" w:type="dxa"/>
              <w:right w:w="40" w:type="dxa"/>
            </w:tcMar>
            <w:vAlign w:val="bottom"/>
          </w:tcPr>
          <w:p w14:paraId="75B946A6" w14:textId="77777777" w:rsidR="000813E1" w:rsidRDefault="009F3DB1">
            <w:pPr>
              <w:widowControl w:val="0"/>
              <w:jc w:val="center"/>
              <w:rPr>
                <w:sz w:val="20"/>
                <w:szCs w:val="20"/>
              </w:rPr>
            </w:pPr>
            <w:r>
              <w:rPr>
                <w:sz w:val="20"/>
                <w:szCs w:val="20"/>
              </w:rPr>
              <w:t>Priority</w:t>
            </w:r>
          </w:p>
        </w:tc>
      </w:tr>
      <w:tr w:rsidR="000813E1" w14:paraId="75B946AB" w14:textId="77777777">
        <w:trPr>
          <w:trHeight w:val="240"/>
        </w:trPr>
        <w:tc>
          <w:tcPr>
            <w:tcW w:w="2160"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5B946A8" w14:textId="77777777" w:rsidR="000813E1" w:rsidRDefault="000813E1">
            <w:pPr>
              <w:widowControl w:val="0"/>
              <w:rPr>
                <w:sz w:val="20"/>
                <w:szCs w:val="20"/>
              </w:rPr>
            </w:pPr>
          </w:p>
        </w:tc>
        <w:tc>
          <w:tcPr>
            <w:tcW w:w="264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75B946A9" w14:textId="77777777" w:rsidR="000813E1" w:rsidRDefault="009F3DB1">
            <w:pPr>
              <w:widowControl w:val="0"/>
              <w:jc w:val="center"/>
              <w:rPr>
                <w:sz w:val="20"/>
                <w:szCs w:val="20"/>
              </w:rPr>
            </w:pPr>
            <w:r>
              <w:rPr>
                <w:sz w:val="20"/>
                <w:szCs w:val="20"/>
              </w:rPr>
              <w:t>15ft</w:t>
            </w:r>
          </w:p>
        </w:tc>
        <w:tc>
          <w:tcPr>
            <w:tcW w:w="8160" w:type="dxa"/>
            <w:gridSpan w:val="2"/>
            <w:tcBorders>
              <w:top w:val="single" w:sz="6" w:space="0" w:color="CCCCCC"/>
              <w:left w:val="single" w:sz="6" w:space="0" w:color="CCCCCC"/>
              <w:bottom w:val="single" w:sz="6" w:space="0" w:color="000000"/>
              <w:right w:val="single" w:sz="12" w:space="0" w:color="000000"/>
            </w:tcBorders>
            <w:shd w:val="clear" w:color="auto" w:fill="FFFFFF"/>
            <w:tcMar>
              <w:top w:w="0" w:type="dxa"/>
              <w:left w:w="40" w:type="dxa"/>
              <w:bottom w:w="0" w:type="dxa"/>
              <w:right w:w="40" w:type="dxa"/>
            </w:tcMar>
            <w:vAlign w:val="bottom"/>
          </w:tcPr>
          <w:p w14:paraId="75B946AA" w14:textId="77777777" w:rsidR="000813E1" w:rsidRDefault="009F3DB1">
            <w:pPr>
              <w:widowControl w:val="0"/>
              <w:jc w:val="center"/>
              <w:rPr>
                <w:sz w:val="20"/>
                <w:szCs w:val="20"/>
              </w:rPr>
            </w:pPr>
            <w:r>
              <w:rPr>
                <w:sz w:val="20"/>
                <w:szCs w:val="20"/>
              </w:rPr>
              <w:t>Group</w:t>
            </w:r>
          </w:p>
        </w:tc>
      </w:tr>
      <w:tr w:rsidR="000813E1" w14:paraId="75B946AF" w14:textId="77777777">
        <w:trPr>
          <w:trHeight w:val="240"/>
        </w:trPr>
        <w:tc>
          <w:tcPr>
            <w:tcW w:w="2160" w:type="dxa"/>
            <w:vMerge w:val="restart"/>
            <w:tcBorders>
              <w:top w:val="single" w:sz="6" w:space="0" w:color="CCCCCC"/>
              <w:left w:val="single" w:sz="12" w:space="0" w:color="000000"/>
              <w:bottom w:val="single" w:sz="12" w:space="0" w:color="000000"/>
              <w:right w:val="single" w:sz="6" w:space="0" w:color="000000"/>
            </w:tcBorders>
            <w:shd w:val="clear" w:color="auto" w:fill="4F81BD"/>
            <w:tcMar>
              <w:top w:w="0" w:type="dxa"/>
              <w:left w:w="40" w:type="dxa"/>
              <w:bottom w:w="0" w:type="dxa"/>
              <w:right w:w="40" w:type="dxa"/>
            </w:tcMar>
            <w:vAlign w:val="center"/>
          </w:tcPr>
          <w:p w14:paraId="75B946AC" w14:textId="77777777" w:rsidR="000813E1" w:rsidRDefault="009F3DB1">
            <w:pPr>
              <w:widowControl w:val="0"/>
              <w:jc w:val="center"/>
              <w:rPr>
                <w:b/>
                <w:color w:val="FFFFFF"/>
                <w:sz w:val="20"/>
                <w:szCs w:val="20"/>
              </w:rPr>
            </w:pPr>
            <w:r>
              <w:rPr>
                <w:b/>
                <w:color w:val="FFFFFF"/>
                <w:sz w:val="20"/>
                <w:szCs w:val="20"/>
              </w:rPr>
              <w:t>500kV</w:t>
            </w:r>
          </w:p>
        </w:tc>
        <w:tc>
          <w:tcPr>
            <w:tcW w:w="2640" w:type="dxa"/>
            <w:tcBorders>
              <w:top w:val="single" w:sz="6" w:space="0" w:color="CCCCCC"/>
              <w:left w:val="single" w:sz="6" w:space="0" w:color="CCCCCC"/>
              <w:bottom w:val="single" w:sz="6" w:space="0" w:color="000000"/>
              <w:right w:val="single" w:sz="6" w:space="0" w:color="000000"/>
            </w:tcBorders>
            <w:shd w:val="clear" w:color="auto" w:fill="D8D8D8"/>
            <w:tcMar>
              <w:top w:w="0" w:type="dxa"/>
              <w:left w:w="40" w:type="dxa"/>
              <w:bottom w:w="0" w:type="dxa"/>
              <w:right w:w="40" w:type="dxa"/>
            </w:tcMar>
            <w:vAlign w:val="bottom"/>
          </w:tcPr>
          <w:p w14:paraId="75B946AD" w14:textId="77777777" w:rsidR="000813E1" w:rsidRDefault="009F3DB1">
            <w:pPr>
              <w:widowControl w:val="0"/>
              <w:jc w:val="center"/>
              <w:rPr>
                <w:sz w:val="20"/>
                <w:szCs w:val="20"/>
              </w:rPr>
            </w:pPr>
            <w:r>
              <w:rPr>
                <w:sz w:val="20"/>
                <w:szCs w:val="20"/>
              </w:rPr>
              <w:t>15ft</w:t>
            </w:r>
          </w:p>
        </w:tc>
        <w:tc>
          <w:tcPr>
            <w:tcW w:w="8160" w:type="dxa"/>
            <w:gridSpan w:val="2"/>
            <w:tcBorders>
              <w:top w:val="single" w:sz="6" w:space="0" w:color="CCCCCC"/>
              <w:left w:val="single" w:sz="6" w:space="0" w:color="CCCCCC"/>
              <w:bottom w:val="single" w:sz="6" w:space="0" w:color="000000"/>
              <w:right w:val="single" w:sz="12" w:space="0" w:color="000000"/>
            </w:tcBorders>
            <w:shd w:val="clear" w:color="auto" w:fill="D8D8D8"/>
            <w:tcMar>
              <w:top w:w="0" w:type="dxa"/>
              <w:left w:w="40" w:type="dxa"/>
              <w:bottom w:w="0" w:type="dxa"/>
              <w:right w:w="40" w:type="dxa"/>
            </w:tcMar>
            <w:vAlign w:val="bottom"/>
          </w:tcPr>
          <w:p w14:paraId="75B946AE" w14:textId="77777777" w:rsidR="000813E1" w:rsidRDefault="009F3DB1">
            <w:pPr>
              <w:widowControl w:val="0"/>
              <w:jc w:val="center"/>
              <w:rPr>
                <w:sz w:val="20"/>
                <w:szCs w:val="20"/>
              </w:rPr>
            </w:pPr>
            <w:r>
              <w:rPr>
                <w:sz w:val="20"/>
                <w:szCs w:val="20"/>
              </w:rPr>
              <w:t>Priority</w:t>
            </w:r>
          </w:p>
        </w:tc>
      </w:tr>
      <w:tr w:rsidR="000813E1" w14:paraId="75B946B3" w14:textId="77777777">
        <w:trPr>
          <w:trHeight w:val="240"/>
        </w:trPr>
        <w:tc>
          <w:tcPr>
            <w:tcW w:w="2160" w:type="dxa"/>
            <w:vMerge/>
            <w:tcBorders>
              <w:bottom w:val="single" w:sz="12" w:space="0" w:color="000000"/>
              <w:right w:val="single" w:sz="6" w:space="0" w:color="000000"/>
            </w:tcBorders>
            <w:shd w:val="clear" w:color="auto" w:fill="auto"/>
            <w:tcMar>
              <w:top w:w="100" w:type="dxa"/>
              <w:left w:w="100" w:type="dxa"/>
              <w:bottom w:w="100" w:type="dxa"/>
              <w:right w:w="100" w:type="dxa"/>
            </w:tcMar>
          </w:tcPr>
          <w:p w14:paraId="75B946B0" w14:textId="77777777" w:rsidR="000813E1" w:rsidRDefault="000813E1">
            <w:pPr>
              <w:widowControl w:val="0"/>
              <w:rPr>
                <w:sz w:val="20"/>
                <w:szCs w:val="20"/>
              </w:rPr>
            </w:pPr>
          </w:p>
        </w:tc>
        <w:tc>
          <w:tcPr>
            <w:tcW w:w="2640" w:type="dxa"/>
            <w:tcBorders>
              <w:top w:val="single" w:sz="6" w:space="0" w:color="CCCCCC"/>
              <w:left w:val="single" w:sz="6" w:space="0" w:color="CCCCCC"/>
              <w:bottom w:val="single" w:sz="12" w:space="0" w:color="000000"/>
              <w:right w:val="single" w:sz="6" w:space="0" w:color="000000"/>
            </w:tcBorders>
            <w:shd w:val="clear" w:color="auto" w:fill="D8D8D8"/>
            <w:tcMar>
              <w:top w:w="0" w:type="dxa"/>
              <w:left w:w="40" w:type="dxa"/>
              <w:bottom w:w="0" w:type="dxa"/>
              <w:right w:w="40" w:type="dxa"/>
            </w:tcMar>
            <w:vAlign w:val="bottom"/>
          </w:tcPr>
          <w:p w14:paraId="75B946B1" w14:textId="77777777" w:rsidR="000813E1" w:rsidRDefault="009F3DB1">
            <w:pPr>
              <w:widowControl w:val="0"/>
              <w:jc w:val="center"/>
              <w:rPr>
                <w:sz w:val="20"/>
                <w:szCs w:val="20"/>
              </w:rPr>
            </w:pPr>
            <w:r>
              <w:rPr>
                <w:sz w:val="20"/>
                <w:szCs w:val="20"/>
              </w:rPr>
              <w:t>20ft</w:t>
            </w:r>
          </w:p>
        </w:tc>
        <w:tc>
          <w:tcPr>
            <w:tcW w:w="8160" w:type="dxa"/>
            <w:gridSpan w:val="2"/>
            <w:tcBorders>
              <w:top w:val="single" w:sz="6" w:space="0" w:color="CCCCCC"/>
              <w:left w:val="single" w:sz="6" w:space="0" w:color="CCCCCC"/>
              <w:bottom w:val="single" w:sz="12" w:space="0" w:color="000000"/>
              <w:right w:val="single" w:sz="6" w:space="0" w:color="000000"/>
            </w:tcBorders>
            <w:shd w:val="clear" w:color="auto" w:fill="D8D8D8"/>
            <w:tcMar>
              <w:top w:w="0" w:type="dxa"/>
              <w:left w:w="40" w:type="dxa"/>
              <w:bottom w:w="0" w:type="dxa"/>
              <w:right w:w="40" w:type="dxa"/>
            </w:tcMar>
            <w:vAlign w:val="bottom"/>
          </w:tcPr>
          <w:p w14:paraId="75B946B2" w14:textId="77777777" w:rsidR="000813E1" w:rsidRDefault="009F3DB1">
            <w:pPr>
              <w:widowControl w:val="0"/>
              <w:jc w:val="center"/>
              <w:rPr>
                <w:sz w:val="20"/>
                <w:szCs w:val="20"/>
              </w:rPr>
            </w:pPr>
            <w:r>
              <w:rPr>
                <w:sz w:val="20"/>
                <w:szCs w:val="20"/>
              </w:rPr>
              <w:t>Group</w:t>
            </w:r>
          </w:p>
        </w:tc>
      </w:tr>
      <w:tr w:rsidR="000813E1" w14:paraId="75B946B5" w14:textId="77777777">
        <w:trPr>
          <w:trHeight w:val="520"/>
        </w:trPr>
        <w:tc>
          <w:tcPr>
            <w:tcW w:w="12960" w:type="dxa"/>
            <w:gridSpan w:val="4"/>
            <w:vMerge w:val="restart"/>
            <w:tcBorders>
              <w:top w:val="single" w:sz="6" w:space="0" w:color="CCCCCC"/>
              <w:left w:val="single" w:sz="12" w:space="0" w:color="000000"/>
              <w:bottom w:val="single" w:sz="6" w:space="0" w:color="000000"/>
              <w:right w:val="single" w:sz="12" w:space="0" w:color="000000"/>
            </w:tcBorders>
            <w:shd w:val="clear" w:color="auto" w:fill="E36C09"/>
            <w:tcMar>
              <w:top w:w="0" w:type="dxa"/>
              <w:left w:w="40" w:type="dxa"/>
              <w:bottom w:w="0" w:type="dxa"/>
              <w:right w:w="40" w:type="dxa"/>
            </w:tcMar>
            <w:vAlign w:val="bottom"/>
          </w:tcPr>
          <w:p w14:paraId="75B946B4" w14:textId="77777777" w:rsidR="000813E1" w:rsidRDefault="009F3DB1">
            <w:pPr>
              <w:widowControl w:val="0"/>
              <w:jc w:val="center"/>
              <w:rPr>
                <w:b/>
                <w:color w:val="FFFFFF"/>
                <w:sz w:val="20"/>
                <w:szCs w:val="20"/>
              </w:rPr>
            </w:pPr>
            <w:r>
              <w:rPr>
                <w:b/>
                <w:color w:val="FFFFFF"/>
                <w:sz w:val="20"/>
                <w:szCs w:val="20"/>
              </w:rPr>
              <w:lastRenderedPageBreak/>
              <w:t>All Priority Memos require a call to Lead. All Memos on NERC lines (230kV, 500kV) requires an IMMEDIATE call.</w:t>
            </w:r>
          </w:p>
        </w:tc>
      </w:tr>
      <w:tr w:rsidR="000813E1" w14:paraId="75B946B7" w14:textId="77777777">
        <w:trPr>
          <w:trHeight w:val="264"/>
        </w:trPr>
        <w:tc>
          <w:tcPr>
            <w:tcW w:w="12960" w:type="dxa"/>
            <w:gridSpan w:val="4"/>
            <w:vMerge/>
            <w:tcBorders>
              <w:bottom w:val="single" w:sz="6" w:space="0" w:color="000000"/>
            </w:tcBorders>
            <w:shd w:val="clear" w:color="auto" w:fill="auto"/>
            <w:tcMar>
              <w:top w:w="100" w:type="dxa"/>
              <w:left w:w="100" w:type="dxa"/>
              <w:bottom w:w="100" w:type="dxa"/>
              <w:right w:w="100" w:type="dxa"/>
            </w:tcMar>
          </w:tcPr>
          <w:p w14:paraId="75B946B6" w14:textId="77777777" w:rsidR="000813E1" w:rsidRDefault="000813E1">
            <w:pPr>
              <w:widowControl w:val="0"/>
              <w:rPr>
                <w:sz w:val="20"/>
                <w:szCs w:val="20"/>
              </w:rPr>
            </w:pPr>
          </w:p>
        </w:tc>
      </w:tr>
      <w:tr w:rsidR="000813E1" w14:paraId="75B946BC" w14:textId="77777777">
        <w:trPr>
          <w:trHeight w:val="80"/>
        </w:trPr>
        <w:tc>
          <w:tcPr>
            <w:tcW w:w="2160" w:type="dxa"/>
            <w:tcBorders>
              <w:top w:val="single" w:sz="6" w:space="0" w:color="CCCCCC"/>
              <w:left w:val="single" w:sz="12" w:space="0" w:color="000000"/>
              <w:bottom w:val="single" w:sz="12" w:space="0" w:color="000000"/>
              <w:right w:val="single" w:sz="6" w:space="0" w:color="000000"/>
            </w:tcBorders>
            <w:shd w:val="clear" w:color="auto" w:fill="E36C09"/>
            <w:tcMar>
              <w:top w:w="0" w:type="dxa"/>
              <w:left w:w="40" w:type="dxa"/>
              <w:bottom w:w="0" w:type="dxa"/>
              <w:right w:w="40" w:type="dxa"/>
            </w:tcMar>
            <w:vAlign w:val="bottom"/>
          </w:tcPr>
          <w:p w14:paraId="75B946B8" w14:textId="77777777" w:rsidR="000813E1" w:rsidRDefault="000813E1">
            <w:pPr>
              <w:widowControl w:val="0"/>
              <w:rPr>
                <w:sz w:val="20"/>
                <w:szCs w:val="20"/>
              </w:rPr>
            </w:pPr>
          </w:p>
        </w:tc>
        <w:tc>
          <w:tcPr>
            <w:tcW w:w="2640" w:type="dxa"/>
            <w:tcBorders>
              <w:top w:val="single" w:sz="6" w:space="0" w:color="CCCCCC"/>
              <w:left w:val="single" w:sz="6" w:space="0" w:color="CCCCCC"/>
              <w:bottom w:val="single" w:sz="12" w:space="0" w:color="000000"/>
              <w:right w:val="single" w:sz="6" w:space="0" w:color="000000"/>
            </w:tcBorders>
            <w:shd w:val="clear" w:color="auto" w:fill="E36C09"/>
            <w:tcMar>
              <w:top w:w="0" w:type="dxa"/>
              <w:left w:w="40" w:type="dxa"/>
              <w:bottom w:w="0" w:type="dxa"/>
              <w:right w:w="40" w:type="dxa"/>
            </w:tcMar>
            <w:vAlign w:val="bottom"/>
          </w:tcPr>
          <w:p w14:paraId="75B946B9" w14:textId="77777777" w:rsidR="000813E1" w:rsidRDefault="000813E1">
            <w:pPr>
              <w:widowControl w:val="0"/>
              <w:rPr>
                <w:sz w:val="20"/>
                <w:szCs w:val="20"/>
              </w:rPr>
            </w:pPr>
          </w:p>
        </w:tc>
        <w:tc>
          <w:tcPr>
            <w:tcW w:w="1170" w:type="dxa"/>
            <w:tcBorders>
              <w:top w:val="single" w:sz="6" w:space="0" w:color="CCCCCC"/>
              <w:left w:val="single" w:sz="6" w:space="0" w:color="CCCCCC"/>
              <w:bottom w:val="single" w:sz="12" w:space="0" w:color="000000"/>
              <w:right w:val="single" w:sz="6" w:space="0" w:color="000000"/>
            </w:tcBorders>
            <w:shd w:val="clear" w:color="auto" w:fill="E36C09"/>
            <w:tcMar>
              <w:top w:w="0" w:type="dxa"/>
              <w:left w:w="40" w:type="dxa"/>
              <w:bottom w:w="0" w:type="dxa"/>
              <w:right w:w="40" w:type="dxa"/>
            </w:tcMar>
            <w:vAlign w:val="bottom"/>
          </w:tcPr>
          <w:p w14:paraId="75B946BA" w14:textId="77777777" w:rsidR="000813E1" w:rsidRDefault="000813E1">
            <w:pPr>
              <w:widowControl w:val="0"/>
              <w:rPr>
                <w:sz w:val="20"/>
                <w:szCs w:val="20"/>
              </w:rPr>
            </w:pPr>
          </w:p>
        </w:tc>
        <w:tc>
          <w:tcPr>
            <w:tcW w:w="6990" w:type="dxa"/>
            <w:tcBorders>
              <w:top w:val="single" w:sz="6" w:space="0" w:color="CCCCCC"/>
              <w:left w:val="single" w:sz="6" w:space="0" w:color="CCCCCC"/>
              <w:bottom w:val="single" w:sz="12" w:space="0" w:color="000000"/>
              <w:right w:val="single" w:sz="12" w:space="0" w:color="000000"/>
            </w:tcBorders>
            <w:shd w:val="clear" w:color="auto" w:fill="E36C09"/>
            <w:tcMar>
              <w:top w:w="0" w:type="dxa"/>
              <w:left w:w="40" w:type="dxa"/>
              <w:bottom w:w="0" w:type="dxa"/>
              <w:right w:w="40" w:type="dxa"/>
            </w:tcMar>
            <w:vAlign w:val="bottom"/>
          </w:tcPr>
          <w:p w14:paraId="75B946BB" w14:textId="77777777" w:rsidR="000813E1" w:rsidRDefault="000813E1">
            <w:pPr>
              <w:widowControl w:val="0"/>
              <w:rPr>
                <w:sz w:val="20"/>
                <w:szCs w:val="20"/>
              </w:rPr>
            </w:pPr>
          </w:p>
        </w:tc>
      </w:tr>
    </w:tbl>
    <w:p w14:paraId="75B946BD" w14:textId="77777777" w:rsidR="000813E1" w:rsidRDefault="000813E1"/>
    <w:sectPr w:rsidR="000813E1">
      <w:headerReference w:type="default" r:id="rId7"/>
      <w:footerReference w:type="default" r:id="rId8"/>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466A1" w14:textId="77777777" w:rsidR="009F3DB1" w:rsidRDefault="009F3DB1" w:rsidP="009F3DB1">
      <w:pPr>
        <w:spacing w:line="240" w:lineRule="auto"/>
      </w:pPr>
      <w:r>
        <w:separator/>
      </w:r>
    </w:p>
  </w:endnote>
  <w:endnote w:type="continuationSeparator" w:id="0">
    <w:p w14:paraId="47BC4E33" w14:textId="77777777" w:rsidR="009F3DB1" w:rsidRDefault="009F3DB1" w:rsidP="009F3D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5617911"/>
      <w:docPartObj>
        <w:docPartGallery w:val="Page Numbers (Bottom of Page)"/>
        <w:docPartUnique/>
      </w:docPartObj>
    </w:sdtPr>
    <w:sdtEndPr>
      <w:rPr>
        <w:noProof/>
      </w:rPr>
    </w:sdtEndPr>
    <w:sdtContent>
      <w:p w14:paraId="75492B62" w14:textId="3D3E4B00" w:rsidR="009F3DB1" w:rsidRDefault="009F3DB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3444DFC" w14:textId="77777777" w:rsidR="009F3DB1" w:rsidRDefault="009F3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299307" w14:textId="77777777" w:rsidR="009F3DB1" w:rsidRDefault="009F3DB1" w:rsidP="009F3DB1">
      <w:pPr>
        <w:spacing w:line="240" w:lineRule="auto"/>
      </w:pPr>
      <w:r>
        <w:separator/>
      </w:r>
    </w:p>
  </w:footnote>
  <w:footnote w:type="continuationSeparator" w:id="0">
    <w:p w14:paraId="55BDC980" w14:textId="77777777" w:rsidR="009F3DB1" w:rsidRDefault="009F3DB1" w:rsidP="009F3D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1FBD8" w14:textId="77777777" w:rsidR="009F3DB1" w:rsidRDefault="009F3DB1" w:rsidP="009F3DB1">
    <w:pPr>
      <w:jc w:val="right"/>
    </w:pPr>
    <w:r>
      <w:rPr>
        <w:color w:val="FF0000"/>
      </w:rPr>
      <w:t>2020 WMP: WSD-SDGE-DR 2 Q80</w:t>
    </w:r>
  </w:p>
  <w:p w14:paraId="1B9B3AC4" w14:textId="77777777" w:rsidR="009F3DB1" w:rsidRDefault="009F3D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A24A1"/>
    <w:multiLevelType w:val="multilevel"/>
    <w:tmpl w:val="F656CC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E875AA3"/>
    <w:multiLevelType w:val="multilevel"/>
    <w:tmpl w:val="BACEE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FCD06F1"/>
    <w:multiLevelType w:val="multilevel"/>
    <w:tmpl w:val="04B29C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3E1"/>
    <w:rsid w:val="000813E1"/>
    <w:rsid w:val="009F3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94663"/>
  <w15:docId w15:val="{CFFC2976-92D2-483C-8F4D-18701445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F3DB1"/>
    <w:pPr>
      <w:tabs>
        <w:tab w:val="center" w:pos="4680"/>
        <w:tab w:val="right" w:pos="9360"/>
      </w:tabs>
      <w:spacing w:line="240" w:lineRule="auto"/>
    </w:pPr>
  </w:style>
  <w:style w:type="character" w:customStyle="1" w:styleId="HeaderChar">
    <w:name w:val="Header Char"/>
    <w:basedOn w:val="DefaultParagraphFont"/>
    <w:link w:val="Header"/>
    <w:uiPriority w:val="99"/>
    <w:rsid w:val="009F3DB1"/>
  </w:style>
  <w:style w:type="paragraph" w:styleId="Footer">
    <w:name w:val="footer"/>
    <w:basedOn w:val="Normal"/>
    <w:link w:val="FooterChar"/>
    <w:uiPriority w:val="99"/>
    <w:unhideWhenUsed/>
    <w:rsid w:val="009F3DB1"/>
    <w:pPr>
      <w:tabs>
        <w:tab w:val="center" w:pos="4680"/>
        <w:tab w:val="right" w:pos="9360"/>
      </w:tabs>
      <w:spacing w:line="240" w:lineRule="auto"/>
    </w:pPr>
  </w:style>
  <w:style w:type="character" w:customStyle="1" w:styleId="FooterChar">
    <w:name w:val="Footer Char"/>
    <w:basedOn w:val="DefaultParagraphFont"/>
    <w:link w:val="Footer"/>
    <w:uiPriority w:val="99"/>
    <w:rsid w:val="009F3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959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412</Words>
  <Characters>2349</Characters>
  <Application>Microsoft Office Word</Application>
  <DocSecurity>0</DocSecurity>
  <Lines>19</Lines>
  <Paragraphs>5</Paragraphs>
  <ScaleCrop>false</ScaleCrop>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Taylor, Cynthia S</cp:lastModifiedBy>
  <cp:revision>2</cp:revision>
  <dcterms:created xsi:type="dcterms:W3CDTF">2020-03-10T23:36:00Z</dcterms:created>
  <dcterms:modified xsi:type="dcterms:W3CDTF">2020-03-10T23:37:00Z</dcterms:modified>
</cp:coreProperties>
</file>